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622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Утверждено приказом Министерства образования и науки Кузбасса от 29.05.2020 № 937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областном конкурсе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«Новая волна»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3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  <w:bookmarkEnd w:id="0"/>
      <w:bookmarkEnd w:id="1"/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Положение устанавливает цели, номинации, порядок организации и проведения областного конкурса «Новая волна» (далее - Конкурс).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Учредителем Конкурса является Министерство образования и науки Кузбасса при поддержке Кемеровской областной организации профсоюза работников народного образования и науки Российской Федерации.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 проводится с целью повышения престижа и формирования позитивного имиджа профессии педагога, выявлению молодых талантливых педагогических и руководящих работников образования, их поддержка и поощрения.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50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Организационное сопровождение Конкурса обеспечивает Министерство образования и науки Кузбасса совместно с государственным образовательным учреждением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 (далее - КРИПКиПРО).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Участниками Конкурса являются педагогические и руководящие работники образовательных организаций общего и дополнительного образования детей. Участники-лауреаты в одной из номинаций в последующие годы не могут участвовать в Конкурсе в той же номинации.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организационно-методического обеспечения проведения Конкурса создается организационный комитет (далее - оргкомитет), который состоит из председателя, заместителя председателя и членов комитета.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Оргкомитет Конкурса: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8" w:val="left"/>
        </w:tabs>
        <w:bidi w:val="0"/>
        <w:spacing w:before="0" w:after="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утверждает состав жюри Конкурса и регламент его работы;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разрабатывает критерии и показатели для оценивания конкурсных работ;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определяет требования к оформлению конкурсных работ;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принимает полный пакет документов кандидатов на участие в Конкурсе;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утверждает лауреатов Конкурса.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22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Решение оргкомитета конкурса считается принятым, если за него проголосовало более половины его списочного состава. Решения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оргкомитета оформляются протоколом, который подписывается председателем, а в его отсутствие заместителем председателя.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5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Жюри осуществляет: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оценку уровня представления работ участниками Конкурса в очном туре по критериям;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оформление оценочных листов;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составление рейтинга участников по результатам очного тура Конкурса;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определение лауреатов Конкурса и передачу на утверждение в оргкомитет Конкурса.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5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состав жюри входят специалисты Министерства образования и науки Кузбасса, муниципальных органов управления образования,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организаций;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450" w:val="left"/>
        </w:tabs>
        <w:bidi w:val="0"/>
        <w:spacing w:before="0" w:after="3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Финансовое обеспечение проведения Конкурса осуществляется за счет средств государственной программы Кемеровской области «Развитие системы образования Кузбасса» на 2017-2025 годы.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98" w:val="left"/>
        </w:tabs>
        <w:bidi w:val="0"/>
        <w:spacing w:before="0" w:after="32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Порядок организации и проведения Конкурса</w:t>
      </w:r>
      <w:bookmarkEnd w:id="2"/>
      <w:bookmarkEnd w:id="3"/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0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 носит очно-заочный характер и проводится в два тура: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44" w:val="left"/>
        </w:tabs>
        <w:bidi w:val="0"/>
        <w:spacing w:before="0" w:after="0" w:line="240" w:lineRule="auto"/>
        <w:ind w:left="12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тур - заочный,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611" w:val="left"/>
        </w:tabs>
        <w:bidi w:val="0"/>
        <w:spacing w:before="0" w:after="0" w:line="240" w:lineRule="auto"/>
        <w:ind w:left="12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тур - очный.</w:t>
      </w:r>
    </w:p>
    <w:p>
      <w:pPr>
        <w:pStyle w:val="Style6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30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 проводится по следующим номинациям:</w:t>
      </w:r>
    </w:p>
    <w:p>
      <w:pPr>
        <w:pStyle w:val="Style9"/>
        <w:keepNext/>
        <w:keepLines/>
        <w:widowControl w:val="0"/>
        <w:numPr>
          <w:ilvl w:val="2"/>
          <w:numId w:val="5"/>
        </w:numPr>
        <w:shd w:val="clear" w:color="auto" w:fill="auto"/>
        <w:tabs>
          <w:tab w:pos="1512" w:val="left"/>
        </w:tabs>
        <w:bidi w:val="0"/>
        <w:spacing w:before="0" w:after="0" w:line="240" w:lineRule="auto"/>
        <w:ind w:left="0" w:right="0" w:firstLine="72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«Педагогические надежды»</w:t>
      </w:r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номинации могут принять участие молодые учителя, постоянным местом работы которых является образовательная организация общего или дополнительного образования со стажем работы до 5 лет на момент подачи документов.</w:t>
      </w:r>
    </w:p>
    <w:p>
      <w:pPr>
        <w:pStyle w:val="Style9"/>
        <w:keepNext/>
        <w:keepLines/>
        <w:widowControl w:val="0"/>
        <w:numPr>
          <w:ilvl w:val="2"/>
          <w:numId w:val="5"/>
        </w:numPr>
        <w:shd w:val="clear" w:color="auto" w:fill="auto"/>
        <w:tabs>
          <w:tab w:pos="1512" w:val="left"/>
        </w:tabs>
        <w:bidi w:val="0"/>
        <w:spacing w:before="0" w:after="0" w:line="240" w:lineRule="auto"/>
        <w:ind w:left="0" w:right="0" w:firstLine="72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«Молодой лидер»</w:t>
      </w:r>
      <w:bookmarkEnd w:id="6"/>
      <w:bookmarkEnd w:id="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номинации могут принять участие руководители, заместители руководителей образовательных организаций общего или дополнительного образования - творчески работающие лидеры системы образования, желающие продемонстрировать позитивный опыт управленческой деятельности, в возрасте до 40 лет, со стажем работы в руководящей должности до 5 лет на момент подачи документов.</w:t>
      </w:r>
    </w:p>
    <w:p>
      <w:pPr>
        <w:pStyle w:val="Style6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45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Заочный тур - тестирование по контрольно-измерительным материалам для сертификации руководящих и педагогических работников образования Кемеровской области-Кузбасса.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2.3.1. В номинации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«Педагогические надежды»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тестирование проводится по разделам: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Нормативно-правовые основы педагогической деятельности.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4" w:val="left"/>
        </w:tabs>
        <w:bidi w:val="0"/>
        <w:spacing w:before="0" w:after="1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Психолого-педагогические аспекты образовательной сферы.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Теория и практика преподаваемого предмета, образовательной области (предметная компетентность, владение современными педагогическими технологиями, средствами и методами).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3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качества образования (воспитания).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1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с субъектами социума и социально-педагогическая деятельность.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Работа с родителями.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53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номинации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«Молодой лидер»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тестирование проводится по следующим разделам: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Нормативно-правовые основы управленческой деятельности.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Теория и практика педагогического менеджмента.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Управление качеством образования.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Психология управления.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Финансово-экономическая деятельность.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Административно-хозяйственная деятельность.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дополнительного образования.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Делопроизводство в образовательном учреждении.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Результативность управленческой деятельности для педагогических работников.</w:t>
      </w:r>
    </w:p>
    <w:p>
      <w:pPr>
        <w:pStyle w:val="Style6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участию в очном туре Конкурса допускаются конкурсанты, выполнившие компьютерный тест более чем на 70%.</w:t>
      </w:r>
    </w:p>
    <w:p>
      <w:pPr>
        <w:pStyle w:val="Style6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Очный тур -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публичная защита творческих работ (проектов)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номинациям (до 10 минут - защита, 5 минут - ответы на вопросы жюри):</w:t>
      </w:r>
    </w:p>
    <w:p>
      <w:pPr>
        <w:pStyle w:val="Style6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152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номинации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«Педагогические надежды»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публичная защита проводится по одной из тем: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«Образовательное учреждение моей мечты»,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6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«Современному образованию - новый педагог».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Творческие работы (проекты) могут быть представлены в форме социально-ориентированного проекта, педагогического проекта, методической разработки, методического пособия, образовательной медиатеки, блога педагога, описания опыта использования дистанционных образовательных технологий в образовательном процессе.</w:t>
      </w:r>
    </w:p>
    <w:p>
      <w:pPr>
        <w:pStyle w:val="Style6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152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номинации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«Молодой лидер»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творческая работа (проект) может быть представлена в форме инновационного проекта, методической разработки, программы развития образовательного учреждения и др. по одному из направлений: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новых форм оценки учебных достижений, обучающихся;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0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внеучебной и внеурочной деятельности обучающихся, «Школа будущего» и т.д.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9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опыт использования дистанционных образовательных технологий в образовательной организации в целях решения управленческих задач.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79" w:val="left"/>
        </w:tabs>
        <w:bidi w:val="0"/>
        <w:spacing w:before="0" w:after="32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Требования к оформлению конкурсных документов</w:t>
      </w:r>
      <w:bookmarkEnd w:id="8"/>
      <w:bookmarkEnd w:id="9"/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оргкомитет Конкурса представляются следующие документы: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анкета участника Конкурса по форме согласно приложению № 1 к настоящему Положению;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копии документов (диплома о профессиональном образовании, трудовой книжки (без сведений о награждении); паспорта (1 страница и страница с пропиской), ИНН, пенсионного страхового свидетельства, Устава образовательной организации) (цветные сканы в формате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.jpg).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Конкурсанты, прошедшие в очный тур Конкурса, должны представить в оргкомитет: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творческую работу (проект), заверенную печатью и подписью руководителя (до 20 стр. печатного текста (без приложения), шрифт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Times New Roman,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кегль 14, 1,5 интервал);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портфолио (документальные подтверждения публичной презентации общественности и профессиональному сообществу результатов педагогической деятельности: награды, грамоты, поощрения и т.д.);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9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подтверждение результатов ЕГЭ, ГИА, мониторинга оценки качества предметных достижений 4-8-10 классов общеобразовательных организаций Кемеровской области, заверенное печатью и подписью руководителя форме согласно приложению № 2 к настоящему Положению.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Документы принимаются в электронном виде на сайте Конкурса </w:t>
      </w:r>
      <w:r>
        <w:fldChar w:fldCharType="begin"/>
      </w:r>
      <w:r>
        <w:rPr/>
        <w:instrText> HYPERLINK "https://rg.kuz-edu.ru/wave" </w:instrText>
      </w:r>
      <w:r>
        <w:fldChar w:fldCharType="separate"/>
      </w:r>
      <w:r>
        <w:rPr>
          <w:color w:val="003399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https://rg.kuz-edu.ru/wave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,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где участнику необходимо зарегистрироваться до 08.06.2020.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Дополнительная информация по Конкурсу размещена в разделе «Областные конкурсы» сайта КРИПКиПРО:</w:t>
      </w:r>
      <w:r>
        <w:fldChar w:fldCharType="begin"/>
      </w:r>
      <w:r>
        <w:rPr/>
        <w:instrText> HYPERLINK "http://ipk.kuz-edu.ru/"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http://ipk.kuz-edu.ru.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4" w:val="left"/>
        </w:tabs>
        <w:bidi w:val="0"/>
        <w:spacing w:before="0" w:after="3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Документы, оформленные с нарушением настоящего Положения и представленные позднее установленных сроков, к рассмотрению не принимаются. Представленные на Конкурс документы возврату не подлежат.</w:t>
      </w:r>
    </w:p>
    <w:p>
      <w:pPr>
        <w:pStyle w:val="Style9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79" w:val="left"/>
        </w:tabs>
        <w:bidi w:val="0"/>
        <w:spacing w:before="0" w:after="32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Итоги Конкурса</w:t>
      </w:r>
      <w:bookmarkEnd w:id="10"/>
      <w:bookmarkEnd w:id="11"/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лауреатов определяет оргкомитет Конкурса.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Участники Конкурса, выполнившие не менее 80% заданий компьютерного тестирования, считаются прошедшими сертификацию руководящих и педагогических работников образования Кемеровской области-Кузбасса и получают сертификаты.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Лауреаты награждаются дипломами Министерства образования и науки Кузбасса.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310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Участники очного тура получают сертификат участника Конкурса.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96" w:val="left"/>
        </w:tabs>
        <w:bidi w:val="0"/>
        <w:spacing w:before="0" w:after="3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Церемония награждения лауреатов Конкурса проводится на торжественном мероприятии.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26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 № 1 к Положению об областном конкурсе «Новая волна»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АНКЕТА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участника областного конкурса «Новая волна»</w:t>
      </w:r>
    </w:p>
    <w:tbl>
      <w:tblPr>
        <w:tblOverlap w:val="never"/>
        <w:jc w:val="center"/>
        <w:tblLayout w:type="fixed"/>
      </w:tblPr>
      <w:tblGrid>
        <w:gridCol w:w="5074"/>
        <w:gridCol w:w="4435"/>
      </w:tblGrid>
      <w:tr>
        <w:trPr>
          <w:trHeight w:val="336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 Общие сведения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Территория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Населенный пункт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Фамилия, имя, отчество (полностью)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Номинация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рождения (день, месяц, год)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 рождения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Рабочий адрес (с индексом)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Домашний адрес (с индексом)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Рабочий телефон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(Междугородний код)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Домашний телефон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(Междугородний код)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Мобильный телефон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Факс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Рабочая электронная почта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Личная электронная почта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 Работа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Должность (по штатному расписанию)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 работы (название учебного заведения по уставу)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 од приема на работу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Педагогический стаж (полных лет на момент заполнения анкеты)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Квалификационная категория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Разряд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 Образование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 Общественная деятельность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Членство в общественных организациях, в т. ч. в профсоюзе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right"/>
        <w:tblLayout w:type="fixed"/>
      </w:tblPr>
      <w:tblGrid>
        <w:gridCol w:w="5074"/>
        <w:gridCol w:w="4435"/>
      </w:tblGrid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(укажите название и год вступления, должность)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 Семья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 Основные публикации*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736" w:val="left"/>
          <w:tab w:leader="underscore" w:pos="4483" w:val="left"/>
        </w:tabs>
        <w:bidi w:val="0"/>
        <w:spacing w:before="0" w:after="22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Подпись</w:t>
        <w:tab/>
        <w:t>/</w:t>
        <w:tab/>
        <w:t>/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517" w:val="left"/>
        </w:tabs>
        <w:bidi w:val="0"/>
        <w:spacing w:before="0" w:after="460" w:line="240" w:lineRule="auto"/>
        <w:ind w:lef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«___»</w:t>
        <w:tab/>
        <w:t xml:space="preserve">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250" w:val="left"/>
        </w:tabs>
        <w:bidi w:val="0"/>
        <w:spacing w:before="0" w:after="0" w:line="240" w:lineRule="auto"/>
        <w:ind w:lef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1953260</wp:posOffset>
                </wp:positionH>
                <wp:positionV relativeFrom="paragraph">
                  <wp:posOffset>12700</wp:posOffset>
                </wp:positionV>
                <wp:extent cx="1002665" cy="17081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266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Место печати ОО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3.80000000000001pt;margin-top:1.pt;width:78.950000000000003pt;height:13.44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Место печати ОО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Подпись руководителя ОО </w:t>
        <w:tab/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714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2 к Положению об областном конкурсе «Новая волна»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00" w:line="240" w:lineRule="auto"/>
        <w:ind w:left="1500" w:right="220" w:firstLine="0"/>
        <w:jc w:val="righ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ЕГЭ, ГИА, мониторинга оценки качества предметных достижений 4-8-10 классов общеобразовательных организаций КО</w:t>
      </w:r>
      <w:bookmarkEnd w:id="12"/>
      <w:bookmarkEnd w:id="13"/>
    </w:p>
    <w:p>
      <w:pPr>
        <w:pStyle w:val="Style20"/>
        <w:keepNext w:val="0"/>
        <w:keepLines w:val="0"/>
        <w:widowControl w:val="0"/>
        <w:shd w:val="clear" w:color="auto" w:fill="auto"/>
        <w:tabs>
          <w:tab w:leader="underscore" w:pos="6499" w:val="left"/>
        </w:tabs>
        <w:bidi w:val="0"/>
        <w:spacing w:before="0" w:after="0" w:line="240" w:lineRule="auto"/>
        <w:ind w:left="68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ФИО учителя </w:t>
        <w:tab/>
      </w:r>
    </w:p>
    <w:tbl>
      <w:tblPr>
        <w:tblOverlap w:val="never"/>
        <w:jc w:val="center"/>
        <w:tblLayout w:type="fixed"/>
      </w:tblPr>
      <w:tblGrid>
        <w:gridCol w:w="1781"/>
        <w:gridCol w:w="1046"/>
        <w:gridCol w:w="1382"/>
        <w:gridCol w:w="1157"/>
        <w:gridCol w:w="1109"/>
        <w:gridCol w:w="1114"/>
        <w:gridCol w:w="1152"/>
        <w:gridCol w:w="1589"/>
      </w:tblGrid>
      <w:tr>
        <w:trPr>
          <w:trHeight w:val="336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ЕГЭ</w:t>
            </w:r>
          </w:p>
        </w:tc>
      </w:tr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Предмет, класс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Уч. год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Общее кол- во участников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Количество учащихся, преодолевших порог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Кэличасиво учащихся, не преодолевших порог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100 баллов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80-99 баллов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меньше 80 баллов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2017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2018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2019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ГИА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Предмет, класс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Уч. год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Общее кол- во участников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Количество учащихся, получивших положительную оценку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Количество учащихся, получивших отрицательную оценку</w:t>
            </w:r>
          </w:p>
        </w:tc>
      </w:tr>
      <w:tr>
        <w:trPr>
          <w:trHeight w:val="6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 баллов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 балла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 балла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2017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2018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2019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Мониторинг оценки качества предметных достижений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4-8-10 классов общеобразовательных организаций КО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Предмет, класс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Уч. год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Общее кол- во участников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Количество учащихся, получивших положительную оценку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Количество учащихся, получивших отрицательную оценку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 баллов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4 балла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 балла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2017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2018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2019</w:t>
              <w:softHyphen/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2020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107" w:val="left"/>
        </w:tabs>
        <w:bidi w:val="0"/>
        <w:spacing w:before="0" w:after="280" w:line="240" w:lineRule="auto"/>
        <w:ind w:left="0" w:right="2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Место печати ОО Подпись руководителя ОО </w:t>
        <w:tab/>
      </w:r>
    </w:p>
    <w:sectPr>
      <w:footerReference w:type="default" r:id="rId5"/>
      <w:footerReference w:type="first" r:id="rId6"/>
      <w:footnotePr>
        <w:pos w:val="pageBottom"/>
        <w:numFmt w:val="decimal"/>
        <w:numRestart w:val="continuous"/>
      </w:footnotePr>
      <w:pgSz w:w="11900" w:h="16840"/>
      <w:pgMar w:top="1062" w:left="1180" w:right="390" w:bottom="987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6933565</wp:posOffset>
              </wp:positionH>
              <wp:positionV relativeFrom="page">
                <wp:posOffset>10130790</wp:posOffset>
              </wp:positionV>
              <wp:extent cx="64135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45.95000000000005pt;margin-top:797.70000000000005pt;width:5.0499999999999998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2"/>
      <w:numFmt w:val="decimal"/>
      <w:lvlText w:val="2.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Заголовок №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Колонтитул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Друго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1">
    <w:name w:val="Подпись к таблице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spacing w:after="250"/>
      <w:ind w:right="26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300"/>
      <w:ind w:left="6300" w:right="22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Колонтитул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Другое"/>
    <w:basedOn w:val="Normal"/>
    <w:link w:val="CharStyle18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0">
    <w:name w:val="Подпись к таблице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ДЕПАРТАМЕНТ ОБРАЗОВАНИЯ И НАУКИ</dc:title>
  <dc:subject/>
  <dc:creator>VSSV</dc:creator>
  <cp:keywords/>
</cp:coreProperties>
</file>